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BE" w:rsidRPr="001E4025" w:rsidRDefault="000177BE" w:rsidP="000177BE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Figure 6: </w:t>
      </w:r>
      <w:proofErr w:type="spellStart"/>
      <w:r>
        <w:rPr>
          <w:rFonts w:ascii="Arial" w:hAnsi="Arial" w:cs="Arial"/>
          <w:b/>
          <w:i/>
          <w:sz w:val="20"/>
        </w:rPr>
        <w:t>Barcombe</w:t>
      </w:r>
      <w:proofErr w:type="spellEnd"/>
      <w:r>
        <w:rPr>
          <w:rFonts w:ascii="Arial" w:hAnsi="Arial" w:cs="Arial"/>
          <w:b/>
          <w:i/>
          <w:sz w:val="20"/>
        </w:rPr>
        <w:t xml:space="preserve"> Cross housing site allocations</w:t>
      </w:r>
    </w:p>
    <w:p w:rsidR="000177BE" w:rsidRDefault="000177BE" w:rsidP="000177B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2A6ECDF5" wp14:editId="77DFF3BC">
            <wp:extent cx="5731510" cy="3896360"/>
            <wp:effectExtent l="76200" t="76200" r="135890" b="1422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010203_copyr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6360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7BE" w:rsidRDefault="000177BE" w:rsidP="000177BE">
      <w:pPr>
        <w:rPr>
          <w:rFonts w:ascii="Arial" w:hAnsi="Arial" w:cs="Arial"/>
        </w:rPr>
      </w:pPr>
    </w:p>
    <w:p w:rsidR="000177BE" w:rsidRDefault="000177BE" w:rsidP="000177BE"/>
    <w:p w:rsidR="000A0D00" w:rsidRDefault="000A0D00">
      <w:bookmarkStart w:id="0" w:name="_GoBack"/>
      <w:bookmarkEnd w:id="0"/>
    </w:p>
    <w:sectPr w:rsidR="000A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E"/>
    <w:rsid w:val="000177BE"/>
    <w:rsid w:val="000A0D00"/>
    <w:rsid w:val="00B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08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B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BE"/>
    <w:rPr>
      <w:rFonts w:ascii="Lucida Grande" w:eastAsia="Times New Roman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BE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BE"/>
    <w:rPr>
      <w:rFonts w:ascii="Lucida Grande" w:eastAsia="Times New Roman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MacG</dc:creator>
  <cp:keywords/>
  <dc:description/>
  <cp:lastModifiedBy>A MacG</cp:lastModifiedBy>
  <cp:revision>1</cp:revision>
  <dcterms:created xsi:type="dcterms:W3CDTF">2018-01-09T10:12:00Z</dcterms:created>
  <dcterms:modified xsi:type="dcterms:W3CDTF">2018-01-09T10:14:00Z</dcterms:modified>
</cp:coreProperties>
</file>